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BB9E" w14:textId="0733EE54" w:rsidR="00A70DB6" w:rsidRPr="0099587A" w:rsidRDefault="0099587A" w:rsidP="00A70DB6">
      <w:pPr>
        <w:rPr>
          <w:rFonts w:ascii="Times New Roman" w:hAnsi="Times New Roman"/>
          <w:sz w:val="28"/>
          <w:szCs w:val="28"/>
        </w:rPr>
      </w:pPr>
      <w:r w:rsidRPr="0099587A">
        <w:rPr>
          <w:rFonts w:ascii="Times New Roman" w:hAnsi="Times New Roman"/>
          <w:sz w:val="28"/>
          <w:szCs w:val="28"/>
        </w:rPr>
        <w:t>21</w:t>
      </w:r>
      <w:r w:rsidR="00A70DB6" w:rsidRPr="0099587A">
        <w:rPr>
          <w:rFonts w:ascii="Times New Roman" w:hAnsi="Times New Roman"/>
          <w:sz w:val="28"/>
          <w:szCs w:val="28"/>
        </w:rPr>
        <w:t xml:space="preserve"> </w:t>
      </w:r>
      <w:r w:rsidRPr="0099587A">
        <w:rPr>
          <w:rFonts w:ascii="Times New Roman" w:hAnsi="Times New Roman"/>
          <w:sz w:val="28"/>
          <w:szCs w:val="28"/>
        </w:rPr>
        <w:t>феврал</w:t>
      </w:r>
      <w:r w:rsidR="00A70DB6" w:rsidRPr="0099587A">
        <w:rPr>
          <w:rFonts w:ascii="Times New Roman" w:hAnsi="Times New Roman"/>
          <w:sz w:val="28"/>
          <w:szCs w:val="28"/>
        </w:rPr>
        <w:t>ь 202</w:t>
      </w:r>
      <w:r w:rsidR="001C1DF9" w:rsidRPr="0099587A">
        <w:rPr>
          <w:rFonts w:ascii="Times New Roman" w:hAnsi="Times New Roman"/>
          <w:sz w:val="28"/>
          <w:szCs w:val="28"/>
        </w:rPr>
        <w:t>3</w:t>
      </w:r>
      <w:r w:rsidR="00A70DB6" w:rsidRPr="0099587A">
        <w:rPr>
          <w:rFonts w:ascii="Times New Roman" w:hAnsi="Times New Roman"/>
          <w:sz w:val="28"/>
          <w:szCs w:val="28"/>
        </w:rPr>
        <w:t xml:space="preserve"> й.</w:t>
      </w:r>
      <w:r w:rsidR="00A70DB6" w:rsidRPr="0099587A">
        <w:rPr>
          <w:rFonts w:ascii="Times New Roman" w:hAnsi="Times New Roman"/>
          <w:sz w:val="28"/>
          <w:szCs w:val="28"/>
        </w:rPr>
        <w:tab/>
      </w:r>
      <w:r w:rsidR="00A70DB6" w:rsidRPr="0099587A">
        <w:rPr>
          <w:rFonts w:ascii="Times New Roman" w:hAnsi="Times New Roman"/>
          <w:sz w:val="28"/>
          <w:szCs w:val="28"/>
        </w:rPr>
        <w:tab/>
      </w:r>
      <w:r w:rsidR="00A70DB6" w:rsidRPr="0099587A">
        <w:rPr>
          <w:rFonts w:ascii="Times New Roman" w:hAnsi="Times New Roman"/>
          <w:sz w:val="28"/>
          <w:szCs w:val="28"/>
        </w:rPr>
        <w:tab/>
      </w:r>
      <w:r w:rsidR="00A70DB6" w:rsidRPr="0099587A">
        <w:rPr>
          <w:rFonts w:ascii="Times New Roman" w:hAnsi="Times New Roman"/>
          <w:sz w:val="28"/>
          <w:szCs w:val="28"/>
        </w:rPr>
        <w:tab/>
      </w:r>
      <w:r w:rsidR="00A70DB6" w:rsidRPr="0099587A">
        <w:rPr>
          <w:rFonts w:ascii="Times New Roman" w:hAnsi="Times New Roman"/>
          <w:sz w:val="28"/>
          <w:szCs w:val="28"/>
        </w:rPr>
        <w:tab/>
      </w:r>
      <w:r w:rsidR="00A70DB6" w:rsidRPr="0099587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99587A">
        <w:rPr>
          <w:rFonts w:ascii="Times New Roman" w:hAnsi="Times New Roman"/>
          <w:sz w:val="28"/>
          <w:szCs w:val="28"/>
        </w:rPr>
        <w:t>21</w:t>
      </w:r>
      <w:r w:rsidR="00A70DB6" w:rsidRPr="0099587A">
        <w:rPr>
          <w:rFonts w:ascii="Times New Roman" w:hAnsi="Times New Roman"/>
          <w:sz w:val="28"/>
          <w:szCs w:val="28"/>
        </w:rPr>
        <w:t xml:space="preserve"> </w:t>
      </w:r>
      <w:r w:rsidRPr="0099587A">
        <w:rPr>
          <w:rFonts w:ascii="Times New Roman" w:hAnsi="Times New Roman"/>
          <w:sz w:val="28"/>
          <w:szCs w:val="28"/>
        </w:rPr>
        <w:t>феврал</w:t>
      </w:r>
      <w:r w:rsidR="00A70DB6" w:rsidRPr="0099587A">
        <w:rPr>
          <w:rFonts w:ascii="Times New Roman" w:hAnsi="Times New Roman"/>
          <w:sz w:val="28"/>
          <w:szCs w:val="28"/>
        </w:rPr>
        <w:t>я  202</w:t>
      </w:r>
      <w:r w:rsidR="001C1DF9" w:rsidRPr="0099587A">
        <w:rPr>
          <w:rFonts w:ascii="Times New Roman" w:hAnsi="Times New Roman"/>
          <w:sz w:val="28"/>
          <w:szCs w:val="28"/>
        </w:rPr>
        <w:t>3</w:t>
      </w:r>
      <w:r w:rsidR="00A70DB6" w:rsidRPr="0099587A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pPr w:leftFromText="180" w:rightFromText="180" w:bottomFromText="200" w:vertAnchor="text" w:horzAnchor="margin" w:tblpXSpec="center" w:tblpY="-35"/>
        <w:tblW w:w="9971" w:type="dxa"/>
        <w:tblLook w:val="04A0" w:firstRow="1" w:lastRow="0" w:firstColumn="1" w:lastColumn="0" w:noHBand="0" w:noVBand="1"/>
      </w:tblPr>
      <w:tblGrid>
        <w:gridCol w:w="3755"/>
        <w:gridCol w:w="1749"/>
        <w:gridCol w:w="4472"/>
      </w:tblGrid>
      <w:tr w:rsidR="0099587A" w14:paraId="5C24EAF6" w14:textId="77777777" w:rsidTr="0099587A">
        <w:trPr>
          <w:trHeight w:val="2334"/>
        </w:trPr>
        <w:tc>
          <w:tcPr>
            <w:tcW w:w="4087" w:type="dxa"/>
            <w:hideMark/>
          </w:tcPr>
          <w:p w14:paraId="3294A761" w14:textId="77777777" w:rsidR="0099587A" w:rsidRDefault="009958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 w:eastAsia="en-US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be-BY" w:eastAsia="en-US"/>
              </w:rPr>
              <w:t>Баш</w:t>
            </w:r>
            <w:r>
              <w:rPr>
                <w:rFonts w:ascii="Times New Roman" w:eastAsia="MS Mincho" w:hAnsi="Times New Roman"/>
                <w:b/>
                <w:caps/>
                <w:sz w:val="20"/>
                <w:szCs w:val="20"/>
                <w:lang w:val="be-BY" w:eastAsia="en-US"/>
              </w:rPr>
              <w:t>ҡ</w:t>
            </w:r>
            <w:r>
              <w:rPr>
                <w:rFonts w:ascii="Times New Roman" w:hAnsi="Times New Roman"/>
                <w:b/>
                <w:caps/>
                <w:sz w:val="20"/>
                <w:szCs w:val="20"/>
                <w:lang w:val="be-BY" w:eastAsia="en-US"/>
              </w:rPr>
              <w:t>ортостан Республикаһы Илеш районы</w:t>
            </w:r>
          </w:p>
          <w:p w14:paraId="0BE6041E" w14:textId="77777777" w:rsidR="0099587A" w:rsidRDefault="009958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 w:eastAsia="en-US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be-BY" w:eastAsia="en-US"/>
              </w:rPr>
              <w:t>муниципаль район</w:t>
            </w:r>
          </w:p>
          <w:p w14:paraId="12389824" w14:textId="77777777" w:rsidR="0099587A" w:rsidRDefault="009958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aps/>
                <w:sz w:val="20"/>
                <w:szCs w:val="20"/>
                <w:lang w:val="be-BY" w:eastAsia="en-US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be-BY" w:eastAsia="en-US"/>
              </w:rPr>
              <w:t>бюджет дөйөм белем биреү учреждениеһы</w:t>
            </w:r>
          </w:p>
          <w:p w14:paraId="20315B1F" w14:textId="77777777" w:rsidR="0099587A" w:rsidRDefault="0099587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be-BY" w:eastAsia="en-US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val="be-BY" w:eastAsia="en-US"/>
              </w:rPr>
              <w:t>Үрге Йәркәй ауылы  4-се һанлы урта дөйөм белем биреү мәктәбе</w:t>
            </w:r>
          </w:p>
        </w:tc>
        <w:tc>
          <w:tcPr>
            <w:tcW w:w="1550" w:type="dxa"/>
            <w:hideMark/>
          </w:tcPr>
          <w:p w14:paraId="20817706" w14:textId="26E8E61D" w:rsidR="0099587A" w:rsidRDefault="0099587A">
            <w:pPr>
              <w:spacing w:line="36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be-BY" w:eastAsia="en-US"/>
              </w:rPr>
            </w:pPr>
            <w:r>
              <w:rPr>
                <w:rFonts w:asciiTheme="minorHAnsi" w:eastAsiaTheme="minorEastAsia" w:hAnsiTheme="minorHAnsi" w:cstheme="minorBidi"/>
                <w:noProof/>
              </w:rPr>
              <w:drawing>
                <wp:anchor distT="0" distB="0" distL="114300" distR="114300" simplePos="0" relativeHeight="251661312" behindDoc="1" locked="0" layoutInCell="1" allowOverlap="1" wp14:anchorId="59C340AA" wp14:editId="1238C4F7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13970</wp:posOffset>
                  </wp:positionV>
                  <wp:extent cx="678815" cy="901700"/>
                  <wp:effectExtent l="0" t="0" r="6985" b="12700"/>
                  <wp:wrapTight wrapText="bothSides">
                    <wp:wrapPolygon edited="0">
                      <wp:start x="0" y="0"/>
                      <wp:lineTo x="0" y="21448"/>
                      <wp:lineTo x="21216" y="21448"/>
                      <wp:lineTo x="21216" y="0"/>
                      <wp:lineTo x="0" y="0"/>
                    </wp:wrapPolygon>
                  </wp:wrapTight>
                  <wp:docPr id="2" name="Рисунок 2" descr="http://www.ilesh.ru/upload/medialibrary/f67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lesh.ru/upload/medialibrary/f67/ge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4" w:type="dxa"/>
            <w:hideMark/>
          </w:tcPr>
          <w:p w14:paraId="21BFF4F4" w14:textId="77777777" w:rsidR="0099587A" w:rsidRDefault="0099587A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№4 С.  ВЕРХНЕЯРКЕЕВО МУНИЦИПАЛЬНОГО РАЙОНА ИЛИШЕВСКИЙ РАЙОН РЕСПУБЛИКИ БАШКОРТОСТАН</w:t>
            </w:r>
          </w:p>
        </w:tc>
      </w:tr>
      <w:tr w:rsidR="0099587A" w14:paraId="1279D937" w14:textId="77777777" w:rsidTr="0099587A">
        <w:trPr>
          <w:trHeight w:val="400"/>
        </w:trPr>
        <w:tc>
          <w:tcPr>
            <w:tcW w:w="9971" w:type="dxa"/>
            <w:gridSpan w:val="3"/>
          </w:tcPr>
          <w:p w14:paraId="0F56D3A9" w14:textId="77777777" w:rsidR="0099587A" w:rsidRDefault="0099587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16"/>
                <w:szCs w:val="16"/>
                <w:lang w:eastAsia="en-US"/>
              </w:rPr>
              <w:t>__________________________________________________________________________________________________________________________</w:t>
            </w:r>
          </w:p>
          <w:p w14:paraId="1102AA47" w14:textId="646D5C26" w:rsidR="0099587A" w:rsidRDefault="0099587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  <w:t>БОЙОРО</w:t>
            </w:r>
            <w:r>
              <w:rPr>
                <w:rFonts w:ascii="Times New Roman" w:eastAsia="MS Mincho" w:hAnsi="Times New Roman"/>
                <w:b/>
                <w:caps/>
                <w:sz w:val="32"/>
                <w:szCs w:val="32"/>
                <w:lang w:val="be-BY" w:eastAsia="en-US"/>
              </w:rPr>
              <w:t>ҡ</w:t>
            </w:r>
            <w:r>
              <w:rPr>
                <w:rFonts w:ascii="Times New Roman" w:eastAsia="MS Mincho" w:hAnsi="Times New Roman"/>
                <w:b/>
                <w:sz w:val="32"/>
                <w:szCs w:val="32"/>
                <w:lang w:val="be-BY" w:eastAsia="en-US"/>
              </w:rPr>
              <w:t xml:space="preserve"> </w:t>
            </w:r>
            <w:r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  <w:t xml:space="preserve">                             № </w:t>
            </w:r>
            <w:r w:rsidR="009C2467"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  <w:t>94</w:t>
            </w:r>
            <w:r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  <w:t xml:space="preserve">                         ПРИКАЗ</w:t>
            </w:r>
          </w:p>
          <w:p w14:paraId="2E4B1BE5" w14:textId="77777777" w:rsidR="0099587A" w:rsidRDefault="0099587A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32"/>
                <w:szCs w:val="32"/>
                <w:lang w:eastAsia="en-US"/>
              </w:rPr>
            </w:pPr>
          </w:p>
        </w:tc>
      </w:tr>
    </w:tbl>
    <w:p w14:paraId="6CB0990B" w14:textId="133239ED" w:rsidR="0099587A" w:rsidRDefault="0099587A" w:rsidP="009958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EC24F2" w14:textId="45581D93" w:rsidR="0099587A" w:rsidRDefault="0099587A" w:rsidP="0099587A">
      <w:pPr>
        <w:spacing w:after="0"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организации и проведении Всероссийских проверочных работ в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</w:t>
      </w:r>
    </w:p>
    <w:p w14:paraId="77522BC1" w14:textId="75C8C53B" w:rsidR="0099587A" w:rsidRDefault="0099587A" w:rsidP="0099587A">
      <w:pPr>
        <w:spacing w:after="0"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общеобразовательных организациях МР Илишевский район РБ</w:t>
      </w:r>
    </w:p>
    <w:p w14:paraId="324363FE" w14:textId="77777777" w:rsidR="0099587A" w:rsidRDefault="0099587A" w:rsidP="0099587A">
      <w:pPr>
        <w:spacing w:after="0" w:line="240" w:lineRule="auto"/>
        <w:ind w:left="-540" w:right="-469" w:firstLine="720"/>
        <w:rPr>
          <w:rFonts w:ascii="Times New Roman" w:hAnsi="Times New Roman"/>
          <w:sz w:val="28"/>
          <w:szCs w:val="28"/>
        </w:rPr>
      </w:pPr>
    </w:p>
    <w:p w14:paraId="26659522" w14:textId="4253C839" w:rsidR="0099587A" w:rsidRDefault="0099587A" w:rsidP="0099587A">
      <w:pPr>
        <w:spacing w:after="0" w:line="240" w:lineRule="auto"/>
        <w:ind w:left="-540" w:right="-46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приказом Федеральной службы по надзору в сфере образования и науки  Российской Федерации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году», и согласно Графику проведения мониторинга качества подготовки обучающихся общеобразовательных организаций в форме всероссийских проверочных работ в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году, а также в целях организации участия обучающихся МБОУ СОШ № 4 с.Верхнеяркеево в мониторинге в форме всероссийских проверочных работ, приказываю:</w:t>
      </w:r>
    </w:p>
    <w:p w14:paraId="2217034F" w14:textId="77777777" w:rsidR="0099587A" w:rsidRDefault="0099587A" w:rsidP="0099587A">
      <w:pPr>
        <w:spacing w:after="0" w:line="240" w:lineRule="auto"/>
        <w:ind w:left="-539" w:right="140" w:firstLine="1106"/>
        <w:jc w:val="both"/>
        <w:rPr>
          <w:rFonts w:ascii="Times New Roman" w:eastAsiaTheme="minorEastAsia" w:hAnsi="Times New Roman"/>
          <w:sz w:val="28"/>
          <w:szCs w:val="28"/>
        </w:rPr>
      </w:pPr>
    </w:p>
    <w:p w14:paraId="67E6ABE3" w14:textId="5D949052" w:rsidR="0099587A" w:rsidRDefault="0099587A" w:rsidP="0099587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Всероссийские проверочные работы (далее  - ВПР) в школе, реализующей программы начального общего, основного общего и среднего общего образования согласно установленному Рособрнадзором графику с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марта по </w:t>
      </w:r>
      <w:r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 xml:space="preserve"> мая 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14:paraId="175D1A87" w14:textId="77777777" w:rsidR="0099587A" w:rsidRDefault="0099587A" w:rsidP="0099587A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участие обучающихся 4-8 классов в ВПР штатном режиме, обучающихся 10-11 классов – в режиме апробации в соответствии с порядком организации и проведения ВПР в образовательной организации;</w:t>
      </w:r>
    </w:p>
    <w:p w14:paraId="57515679" w14:textId="77777777" w:rsidR="0099587A" w:rsidRDefault="0099587A" w:rsidP="0099587A">
      <w:pPr>
        <w:numPr>
          <w:ilvl w:val="0"/>
          <w:numId w:val="2"/>
        </w:numPr>
        <w:spacing w:after="0" w:line="240" w:lineRule="auto"/>
        <w:ind w:left="0" w:right="1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 проведения ВПР в указанный выше период, использовать ВПР как форму текущей и/или промежуточной аттестации.</w:t>
      </w:r>
    </w:p>
    <w:p w14:paraId="666F4D33" w14:textId="7F8F453B" w:rsidR="0099587A" w:rsidRDefault="0099587A" w:rsidP="0099587A">
      <w:pPr>
        <w:numPr>
          <w:ilvl w:val="0"/>
          <w:numId w:val="2"/>
        </w:numPr>
        <w:spacing w:after="0" w:line="240" w:lineRule="auto"/>
        <w:ind w:left="0" w:right="1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Возложить ответственность за информационную безопасность при хранении, использовании и передаче материалов ВПР на ответственного по школе – </w:t>
      </w:r>
      <w:r>
        <w:rPr>
          <w:rFonts w:ascii="Times New Roman" w:hAnsi="Times New Roman"/>
          <w:sz w:val="28"/>
          <w:szCs w:val="28"/>
        </w:rPr>
        <w:t>Самигуллину Л.А</w:t>
      </w:r>
      <w:r>
        <w:rPr>
          <w:rFonts w:ascii="Times New Roman" w:hAnsi="Times New Roman"/>
          <w:sz w:val="28"/>
          <w:szCs w:val="28"/>
        </w:rPr>
        <w:t>.</w:t>
      </w:r>
    </w:p>
    <w:p w14:paraId="56F19749" w14:textId="77777777" w:rsidR="0099587A" w:rsidRDefault="0099587A" w:rsidP="0099587A">
      <w:pPr>
        <w:numPr>
          <w:ilvl w:val="0"/>
          <w:numId w:val="2"/>
        </w:numPr>
        <w:spacing w:after="0" w:line="240" w:lineRule="auto"/>
        <w:ind w:left="0" w:right="1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соблюдение процедуры проведения ВПР в соответствии с рекомендациями их проведения.</w:t>
      </w:r>
    </w:p>
    <w:p w14:paraId="0D45ABBB" w14:textId="77777777" w:rsidR="0099587A" w:rsidRDefault="0099587A" w:rsidP="0099587A">
      <w:pPr>
        <w:numPr>
          <w:ilvl w:val="0"/>
          <w:numId w:val="2"/>
        </w:numPr>
        <w:spacing w:after="0" w:line="240" w:lineRule="auto"/>
        <w:ind w:left="0" w:right="1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ВПР по иностранным языкам провести в объеме, соответствующем техническим возможностям образовательной организации.</w:t>
      </w:r>
    </w:p>
    <w:p w14:paraId="759D76D0" w14:textId="365FD575" w:rsidR="0099587A" w:rsidRDefault="0099587A" w:rsidP="0099587A">
      <w:pPr>
        <w:numPr>
          <w:ilvl w:val="0"/>
          <w:numId w:val="2"/>
        </w:numPr>
        <w:spacing w:after="0" w:line="240" w:lineRule="auto"/>
        <w:ind w:right="1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Обеспечить объективную проверку работ ВПР школьными комиссиями согласно методическим рекомендациям.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организовать проверку работ школьной предметной комиссией в течение 3-х дней, последующих за днем проведения ВПР.</w:t>
      </w:r>
    </w:p>
    <w:p w14:paraId="34E3F7A2" w14:textId="77777777" w:rsidR="0099587A" w:rsidRDefault="0099587A" w:rsidP="0099587A">
      <w:pPr>
        <w:numPr>
          <w:ilvl w:val="0"/>
          <w:numId w:val="2"/>
        </w:numPr>
        <w:spacing w:after="0" w:line="240" w:lineRule="auto"/>
        <w:ind w:left="0" w:right="1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Привлечь общественных наблюдателей для осуществления наблюдения за процедурой ВПР.</w:t>
      </w:r>
    </w:p>
    <w:p w14:paraId="289FD540" w14:textId="77777777" w:rsidR="0099587A" w:rsidRDefault="0099587A" w:rsidP="0099587A">
      <w:pPr>
        <w:numPr>
          <w:ilvl w:val="0"/>
          <w:numId w:val="2"/>
        </w:numPr>
        <w:spacing w:after="0" w:line="240" w:lineRule="auto"/>
        <w:ind w:left="0" w:right="1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общественным наблюдателем – педагога-библиотекаря Ракипову Р.Г. </w:t>
      </w:r>
    </w:p>
    <w:p w14:paraId="16C4B219" w14:textId="77777777" w:rsidR="0099587A" w:rsidRDefault="0099587A" w:rsidP="0099587A">
      <w:pPr>
        <w:numPr>
          <w:ilvl w:val="0"/>
          <w:numId w:val="2"/>
        </w:numPr>
        <w:spacing w:after="0" w:line="240" w:lineRule="auto"/>
        <w:ind w:left="0" w:right="1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информационно-разъяснительную работу со всеми участниками образовательных отношений по процедуре проведения ВПР, структуре и содержанию проверочных работ, системе оценивания.</w:t>
      </w:r>
    </w:p>
    <w:p w14:paraId="12F12541" w14:textId="77777777" w:rsidR="0099587A" w:rsidRDefault="0099587A" w:rsidP="0099587A">
      <w:pPr>
        <w:numPr>
          <w:ilvl w:val="0"/>
          <w:numId w:val="2"/>
        </w:numPr>
        <w:spacing w:after="0" w:line="240" w:lineRule="auto"/>
        <w:ind w:left="0" w:right="14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Руководителям методических объединений представить аналитические отчеты по каждому учебному предмету  в течение 10 дней после получения результатов по соответствующим учебным предметам ВПР.</w:t>
      </w:r>
    </w:p>
    <w:p w14:paraId="482EDC9E" w14:textId="6AF58E6E" w:rsidR="0099587A" w:rsidRDefault="0099587A" w:rsidP="0099587A">
      <w:pPr>
        <w:widowControl w:val="0"/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   Учителя начальных классов: </w:t>
      </w:r>
      <w:r>
        <w:rPr>
          <w:rFonts w:ascii="Times New Roman" w:hAnsi="Times New Roman"/>
          <w:sz w:val="28"/>
          <w:szCs w:val="28"/>
        </w:rPr>
        <w:t>Диммухаметова Г.Р., Камалова Ф.Ф</w:t>
      </w:r>
      <w:r>
        <w:rPr>
          <w:rFonts w:ascii="Times New Roman" w:hAnsi="Times New Roman"/>
          <w:sz w:val="28"/>
          <w:szCs w:val="28"/>
        </w:rPr>
        <w:t xml:space="preserve">.; учителя рус.яз. и литературы Яхина А.Р., Никифорова В.В., Шакирова А.Р., Давлятгараева Г.Д.; учителя математики </w:t>
      </w:r>
      <w:r>
        <w:rPr>
          <w:rFonts w:ascii="Times New Roman" w:hAnsi="Times New Roman"/>
          <w:sz w:val="28"/>
          <w:szCs w:val="28"/>
        </w:rPr>
        <w:t>Аглямова Г.М</w:t>
      </w:r>
      <w:r>
        <w:rPr>
          <w:rFonts w:ascii="Times New Roman" w:hAnsi="Times New Roman"/>
          <w:sz w:val="28"/>
          <w:szCs w:val="28"/>
        </w:rPr>
        <w:t xml:space="preserve">., Широкова Р.М., учителя истории и обществознания </w:t>
      </w:r>
      <w:r>
        <w:rPr>
          <w:rFonts w:ascii="Times New Roman" w:hAnsi="Times New Roman"/>
          <w:sz w:val="28"/>
          <w:szCs w:val="28"/>
        </w:rPr>
        <w:t>Ибрагимова А.А</w:t>
      </w:r>
      <w:r>
        <w:rPr>
          <w:rFonts w:ascii="Times New Roman" w:hAnsi="Times New Roman"/>
          <w:sz w:val="28"/>
          <w:szCs w:val="28"/>
        </w:rPr>
        <w:t xml:space="preserve">. и Юнусова И.К., учителя биологии Хакимова С.М., </w:t>
      </w:r>
      <w:r>
        <w:rPr>
          <w:rFonts w:ascii="Times New Roman" w:hAnsi="Times New Roman"/>
          <w:sz w:val="28"/>
          <w:szCs w:val="28"/>
        </w:rPr>
        <w:t>Зиннатуллин Ф.Ф</w:t>
      </w:r>
      <w:r>
        <w:rPr>
          <w:rFonts w:ascii="Times New Roman" w:hAnsi="Times New Roman"/>
          <w:sz w:val="28"/>
          <w:szCs w:val="28"/>
        </w:rPr>
        <w:t>. учитель географии Муслухова Г.Д.</w:t>
      </w:r>
      <w:r>
        <w:rPr>
          <w:rFonts w:ascii="Times New Roman" w:hAnsi="Times New Roman"/>
          <w:sz w:val="28"/>
          <w:szCs w:val="28"/>
        </w:rPr>
        <w:t>, Хамидуллина Л.Х.,</w:t>
      </w:r>
      <w:r>
        <w:rPr>
          <w:rFonts w:ascii="Times New Roman" w:hAnsi="Times New Roman"/>
          <w:sz w:val="28"/>
          <w:szCs w:val="28"/>
        </w:rPr>
        <w:t xml:space="preserve"> учителя английского языка Ахмадуллина Э.Ф., Мухамадуллина Л.Р., Ялалова М.М., учитель физики </w:t>
      </w:r>
      <w:r>
        <w:rPr>
          <w:rFonts w:ascii="Times New Roman" w:hAnsi="Times New Roman"/>
          <w:sz w:val="28"/>
          <w:szCs w:val="28"/>
        </w:rPr>
        <w:t>Нурмухаметов Д.М</w:t>
      </w:r>
      <w:r>
        <w:rPr>
          <w:rFonts w:ascii="Times New Roman" w:hAnsi="Times New Roman"/>
          <w:sz w:val="28"/>
          <w:szCs w:val="28"/>
        </w:rPr>
        <w:t>. несут полную ответственность за организацию и проведение проверочных работ.</w:t>
      </w:r>
    </w:p>
    <w:p w14:paraId="48D28778" w14:textId="39B18B9B" w:rsidR="0099587A" w:rsidRDefault="0099587A" w:rsidP="0099587A">
      <w:pPr>
        <w:widowControl w:val="0"/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  Всем учителям отчет о проведении проверочных работ предоставить зам.директора по УВР Са</w:t>
      </w:r>
      <w:r>
        <w:rPr>
          <w:rFonts w:ascii="Times New Roman" w:hAnsi="Times New Roman"/>
          <w:sz w:val="28"/>
          <w:szCs w:val="28"/>
        </w:rPr>
        <w:t>мигуллиной Л.А</w:t>
      </w:r>
      <w:r>
        <w:rPr>
          <w:rFonts w:ascii="Times New Roman" w:hAnsi="Times New Roman"/>
          <w:sz w:val="28"/>
          <w:szCs w:val="28"/>
        </w:rPr>
        <w:t>.</w:t>
      </w:r>
    </w:p>
    <w:p w14:paraId="4FA3D9EA" w14:textId="77777777" w:rsidR="0099587A" w:rsidRDefault="0099587A" w:rsidP="0099587A">
      <w:pPr>
        <w:spacing w:after="0" w:line="240" w:lineRule="auto"/>
        <w:jc w:val="both"/>
        <w:rPr>
          <w:rFonts w:ascii="Times New Roman" w:eastAsiaTheme="minorEastAsia" w:hAnsi="Times New Roman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  Назначить ответственным по школе:</w:t>
      </w:r>
    </w:p>
    <w:p w14:paraId="5BEBBF3F" w14:textId="2798E4DE" w:rsidR="0099587A" w:rsidRDefault="0099587A" w:rsidP="009958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за подготовку и проведение ВПР зам. дир. по УВР Самигуллиной Л.А.</w:t>
      </w:r>
    </w:p>
    <w:p w14:paraId="7E14BA89" w14:textId="77777777" w:rsidR="0099587A" w:rsidRDefault="0099587A" w:rsidP="0099587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Широковой Р.М., ответственному по информатизации, разместить график проведения ВПР в сайт школы.</w:t>
      </w:r>
    </w:p>
    <w:p w14:paraId="7C451420" w14:textId="666B9A50" w:rsidR="0099587A" w:rsidRDefault="0099587A" w:rsidP="0099587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  Контроль за выполнением приказа возложить на заместителя директора по УВР Самигуллиной Л.А.</w:t>
      </w:r>
    </w:p>
    <w:p w14:paraId="0122014C" w14:textId="77777777" w:rsidR="0099587A" w:rsidRDefault="0099587A" w:rsidP="0099587A">
      <w:pPr>
        <w:widowControl w:val="0"/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</w:p>
    <w:p w14:paraId="109862DB" w14:textId="77777777" w:rsidR="0099587A" w:rsidRDefault="0099587A" w:rsidP="0099587A">
      <w:pPr>
        <w:widowControl w:val="0"/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</w:p>
    <w:p w14:paraId="41151F69" w14:textId="67A58986" w:rsidR="0099587A" w:rsidRDefault="0099587A" w:rsidP="0099587A">
      <w:pPr>
        <w:widowControl w:val="0"/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С.М. Хакимова</w:t>
      </w:r>
    </w:p>
    <w:p w14:paraId="5499B611" w14:textId="27EA8298" w:rsidR="0099587A" w:rsidRDefault="0099587A" w:rsidP="0099587A">
      <w:pPr>
        <w:widowControl w:val="0"/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</w:p>
    <w:p w14:paraId="6AA0C194" w14:textId="184C5BF7" w:rsidR="0099587A" w:rsidRDefault="0099587A" w:rsidP="0099587A">
      <w:pPr>
        <w:widowControl w:val="0"/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ознакомлены:</w:t>
      </w:r>
    </w:p>
    <w:p w14:paraId="4470DCFC" w14:textId="77777777" w:rsidR="0099587A" w:rsidRDefault="0099587A" w:rsidP="0099587A">
      <w:pPr>
        <w:widowControl w:val="0"/>
        <w:spacing w:after="0" w:line="240" w:lineRule="auto"/>
        <w:ind w:right="40"/>
        <w:rPr>
          <w:rFonts w:ascii="Times New Roman" w:hAnsi="Times New Roman"/>
          <w:sz w:val="28"/>
          <w:szCs w:val="28"/>
        </w:rPr>
      </w:pPr>
    </w:p>
    <w:p w14:paraId="05DB24AE" w14:textId="3820ADB7" w:rsidR="00C27583" w:rsidRDefault="00C27583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Самигуллина</w:t>
      </w:r>
      <w:r w:rsidRPr="00C275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Л.А.</w:t>
      </w:r>
    </w:p>
    <w:p w14:paraId="73A3584A" w14:textId="7D42C70C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Диммухаметова Г.Р.</w:t>
      </w:r>
    </w:p>
    <w:p w14:paraId="6950239A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Камалова Ф.Ф.</w:t>
      </w:r>
    </w:p>
    <w:p w14:paraId="5AFCB9EC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Яхина А.Р.</w:t>
      </w:r>
    </w:p>
    <w:p w14:paraId="150AAE70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Никифорова В.В.</w:t>
      </w:r>
    </w:p>
    <w:p w14:paraId="55A95BB7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Шакирова А.Р.</w:t>
      </w:r>
    </w:p>
    <w:p w14:paraId="43FFBB51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Давлятгараева Г.Д.</w:t>
      </w:r>
    </w:p>
    <w:p w14:paraId="404B13A3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Аглямова Г.М.</w:t>
      </w:r>
    </w:p>
    <w:p w14:paraId="12539E10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Широкова Р.М.</w:t>
      </w:r>
    </w:p>
    <w:p w14:paraId="73C23D14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Ибрагимова А.А.</w:t>
      </w:r>
    </w:p>
    <w:p w14:paraId="2D9510AD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Юнусова И.К.</w:t>
      </w:r>
    </w:p>
    <w:p w14:paraId="223D7935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Зиннатуллин Ф.Ф.</w:t>
      </w:r>
    </w:p>
    <w:p w14:paraId="3B719C70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Муслухова Г.Д.</w:t>
      </w:r>
    </w:p>
    <w:p w14:paraId="1CA20529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Хамидуллина Л.Х.</w:t>
      </w:r>
    </w:p>
    <w:p w14:paraId="2FDFACBE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Ахмадуллина Э.Ф.</w:t>
      </w:r>
    </w:p>
    <w:p w14:paraId="37D0E74A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Мухамадуллина Л.Р.</w:t>
      </w:r>
    </w:p>
    <w:p w14:paraId="774D1BF1" w14:textId="77777777" w:rsidR="00C27583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Ялалова М.М.</w:t>
      </w:r>
    </w:p>
    <w:p w14:paraId="05A542C7" w14:textId="58B5295C" w:rsidR="00A70DB6" w:rsidRDefault="0099587A" w:rsidP="00C2758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Нурмухаметов Д.М. </w:t>
      </w:r>
    </w:p>
    <w:p w14:paraId="39008D22" w14:textId="3553CDC6" w:rsidR="00C27583" w:rsidRDefault="00C27583" w:rsidP="00C27583">
      <w:pPr>
        <w:spacing w:after="0"/>
      </w:pPr>
      <w:r>
        <w:rPr>
          <w:rFonts w:ascii="Times New Roman" w:hAnsi="Times New Roman"/>
          <w:sz w:val="28"/>
          <w:szCs w:val="28"/>
        </w:rPr>
        <w:t>Ракипова</w:t>
      </w:r>
      <w:r w:rsidRPr="00C275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Р.Г.</w:t>
      </w:r>
    </w:p>
    <w:p w14:paraId="2FFF768E" w14:textId="77777777" w:rsidR="00A70DB6" w:rsidRDefault="00A70DB6" w:rsidP="00A70DB6"/>
    <w:p w14:paraId="7673EA24" w14:textId="77777777" w:rsidR="008D18E1" w:rsidRDefault="008D18E1"/>
    <w:sectPr w:rsidR="008D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5A84" w14:textId="77777777" w:rsidR="002C053C" w:rsidRDefault="002C053C" w:rsidP="0099587A">
      <w:pPr>
        <w:spacing w:after="0" w:line="240" w:lineRule="auto"/>
      </w:pPr>
      <w:r>
        <w:separator/>
      </w:r>
    </w:p>
  </w:endnote>
  <w:endnote w:type="continuationSeparator" w:id="0">
    <w:p w14:paraId="2A0D9857" w14:textId="77777777" w:rsidR="002C053C" w:rsidRDefault="002C053C" w:rsidP="00995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EB2C0" w14:textId="77777777" w:rsidR="002C053C" w:rsidRDefault="002C053C" w:rsidP="0099587A">
      <w:pPr>
        <w:spacing w:after="0" w:line="240" w:lineRule="auto"/>
      </w:pPr>
      <w:r>
        <w:separator/>
      </w:r>
    </w:p>
  </w:footnote>
  <w:footnote w:type="continuationSeparator" w:id="0">
    <w:p w14:paraId="162EFA85" w14:textId="77777777" w:rsidR="002C053C" w:rsidRDefault="002C053C" w:rsidP="00995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16A66"/>
    <w:multiLevelType w:val="hybridMultilevel"/>
    <w:tmpl w:val="AEC687F4"/>
    <w:lvl w:ilvl="0" w:tplc="0AB65F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46ED9"/>
    <w:multiLevelType w:val="hybridMultilevel"/>
    <w:tmpl w:val="E6CEF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9B3"/>
    <w:rsid w:val="001C1DF9"/>
    <w:rsid w:val="002C053C"/>
    <w:rsid w:val="003F69B3"/>
    <w:rsid w:val="0042094A"/>
    <w:rsid w:val="0046456A"/>
    <w:rsid w:val="008D18E1"/>
    <w:rsid w:val="0099587A"/>
    <w:rsid w:val="009C2467"/>
    <w:rsid w:val="00A70DB6"/>
    <w:rsid w:val="00C2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98AC"/>
  <w15:docId w15:val="{7FC22422-A3AE-403B-A85E-DF4E8A5A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D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70D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87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95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87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lesh.ru/upload/medialibrary/f67/gerb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Эльвина Юнусова</cp:lastModifiedBy>
  <cp:revision>8</cp:revision>
  <dcterms:created xsi:type="dcterms:W3CDTF">2022-12-01T11:02:00Z</dcterms:created>
  <dcterms:modified xsi:type="dcterms:W3CDTF">2023-04-04T11:44:00Z</dcterms:modified>
</cp:coreProperties>
</file>